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647E97">
      <w:pPr>
        <w:spacing w:before="156" w:beforeLines="50" w:after="156" w:afterLines="50" w:line="560" w:lineRule="exact"/>
        <w:jc w:val="center"/>
        <w:rPr>
          <w:rFonts w:hint="eastAsia" w:ascii="方正大标宋简体" w:eastAsia="方正大标宋简体"/>
          <w:sz w:val="44"/>
          <w:szCs w:val="44"/>
        </w:rPr>
      </w:pPr>
    </w:p>
    <w:p w14:paraId="0462E5CC">
      <w:pPr>
        <w:spacing w:before="156" w:beforeLines="50" w:after="156" w:afterLines="50" w:line="560" w:lineRule="exact"/>
        <w:jc w:val="center"/>
        <w:rPr>
          <w:rFonts w:ascii="方正大标宋简体" w:eastAsia="方正大标宋简体"/>
          <w:sz w:val="44"/>
          <w:szCs w:val="44"/>
        </w:rPr>
      </w:pPr>
      <w:r>
        <w:rPr>
          <w:rFonts w:hint="eastAsia" w:ascii="方正大标宋简体" w:eastAsia="方正大标宋简体"/>
          <w:sz w:val="44"/>
          <w:szCs w:val="44"/>
        </w:rPr>
        <w:t xml:space="preserve"> 中国期货监控数据报送模板使用说明</w:t>
      </w:r>
    </w:p>
    <w:p w14:paraId="052D3774">
      <w:pPr>
        <w:spacing w:before="156" w:beforeLines="50" w:after="156" w:afterLines="50" w:line="560" w:lineRule="exact"/>
        <w:jc w:val="center"/>
        <w:rPr>
          <w:sz w:val="32"/>
          <w:szCs w:val="32"/>
        </w:rPr>
      </w:pPr>
    </w:p>
    <w:p w14:paraId="644B480F">
      <w:pPr>
        <w:numPr>
          <w:ilvl w:val="0"/>
          <w:numId w:val="1"/>
        </w:numPr>
        <w:spacing w:before="50" w:after="50"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请使用Office 2010 或更高版本软件进行操作。</w:t>
      </w:r>
    </w:p>
    <w:p w14:paraId="044B1F41">
      <w:pPr>
        <w:numPr>
          <w:ilvl w:val="0"/>
          <w:numId w:val="1"/>
        </w:numPr>
        <w:spacing w:before="50" w:after="50"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数据报送模板有宏校验功能，报告主体可自行决定是否使用该功能。</w:t>
      </w:r>
    </w:p>
    <w:p w14:paraId="051A2305">
      <w:pPr>
        <w:pStyle w:val="12"/>
        <w:numPr>
          <w:ilvl w:val="0"/>
          <w:numId w:val="2"/>
        </w:numPr>
        <w:spacing w:before="50" w:after="50" w:line="560" w:lineRule="exact"/>
        <w:ind w:firstLineChars="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若使用该功能，用户填写数据后单击“校验按钮”，若 B2 单元格显示为红色，说明未通过校验，模板将提示错误数量、位置（以红色填充标识）及具体原因（见单元格批注，可通过“审阅”选项卡中的“显示所有批注”控制显示状态）。请根据提示修改数据重新校验，直至 B2 单元格转为绿色，即代表校验通过。若当日无成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sz w:val="32"/>
          <w:szCs w:val="32"/>
        </w:rPr>
        <w:t>交、持仓或资金数据，请直接单击“校验按钮”，并在弹出对话框中确认，即可完成校验，或直接使用系统的零报送功能。</w:t>
      </w:r>
    </w:p>
    <w:p w14:paraId="7AA7B735">
      <w:pPr>
        <w:pStyle w:val="12"/>
        <w:numPr>
          <w:ilvl w:val="0"/>
          <w:numId w:val="2"/>
        </w:numPr>
        <w:spacing w:before="50" w:after="50" w:line="560" w:lineRule="exact"/>
        <w:ind w:firstLineChars="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若不使用该功能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用户填写数据后直接上传系统，系统将在后台自动执行校验程序，并将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所有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错误信息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汇总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在模板的“E</w:t>
      </w:r>
      <w:r>
        <w:rPr>
          <w:rFonts w:ascii="Times New Roman" w:hAnsi="Times New Roman" w:eastAsia="仿宋_GB2312" w:cs="Times New Roman"/>
          <w:sz w:val="32"/>
          <w:szCs w:val="32"/>
        </w:rPr>
        <w:t>rror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”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工作表中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，报告主体可单击“E</w:t>
      </w:r>
      <w:r>
        <w:rPr>
          <w:rFonts w:ascii="Times New Roman" w:hAnsi="Times New Roman" w:eastAsia="仿宋_GB2312" w:cs="Times New Roman"/>
          <w:sz w:val="32"/>
          <w:szCs w:val="32"/>
        </w:rPr>
        <w:t>rror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”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表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A列</w:t>
      </w:r>
      <w:r>
        <w:rPr>
          <w:rFonts w:hint="eastAsia" w:ascii="Times New Roman" w:hAnsi="Times New Roman" w:eastAsia="仿宋_GB2312" w:cs="Times New Roman"/>
          <w:i w:val="0"/>
          <w:caps w:val="0"/>
          <w:spacing w:val="0"/>
          <w:sz w:val="32"/>
          <w:szCs w:val="32"/>
          <w:shd w:val="clear" w:fill="auto"/>
        </w:rPr>
        <w:t>的超链接快速定位至源数据的错误单元格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。报告主体可利用系统的自动上传功能，实现从数据生成到上传的全流程自动化。</w:t>
      </w:r>
    </w:p>
    <w:p w14:paraId="35B79CF3">
      <w:pPr>
        <w:pStyle w:val="12"/>
        <w:numPr>
          <w:ilvl w:val="0"/>
          <w:numId w:val="2"/>
        </w:numPr>
        <w:spacing w:before="50" w:after="50" w:line="560" w:lineRule="exact"/>
        <w:ind w:firstLineChars="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宏校验规则为系统校验规则的子集，因此可能存在宏校验通过但系统校验不通过的情况。</w:t>
      </w:r>
    </w:p>
    <w:p w14:paraId="3497EF45">
      <w:pPr>
        <w:spacing w:before="50" w:after="50"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4.</w:t>
      </w:r>
      <w:r>
        <w:rPr>
          <w:rFonts w:hint="eastAsia" w:ascii="Times New Roman" w:hAnsi="Times New Roman" w:eastAsia="仿宋_GB2312" w:cs="Times New Roman"/>
          <w:sz w:val="32"/>
          <w:szCs w:val="32"/>
        </w:rPr>
        <w:t xml:space="preserve"> 请严格按以下规则命名报送文件（“+”表示连接不同信息类别，实际命名时无需输入“+”）：</w:t>
      </w:r>
    </w:p>
    <w:p w14:paraId="557495FD">
      <w:pPr>
        <w:spacing w:before="50" w:after="50"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成交文件：otctrddata+交易确认日期</w:t>
      </w:r>
    </w:p>
    <w:p w14:paraId="0F63F8D9">
      <w:pPr>
        <w:spacing w:before="50" w:after="50"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持仓文件：otcposdata+持仓日期</w:t>
      </w:r>
    </w:p>
    <w:p w14:paraId="3F7617C6">
      <w:pPr>
        <w:spacing w:before="50" w:after="50"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客户资金表：funddata+结算日期</w:t>
      </w:r>
    </w:p>
    <w:p w14:paraId="034DB9FD">
      <w:pPr>
        <w:spacing w:before="50" w:after="50"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5. 宏校验耗时受计算机配置、数据质量及数据量等因素影响。计算机配置越高、数据质量越高、数据量越少，校验时间越短。附表一提供了在 CPU 为 i5-10500 3.1GHz 的计算机上处理不同行数的无错误数据时校验时间参考。校验过程中请耐心等待，如遇问题请及时联系我们。</w:t>
      </w:r>
    </w:p>
    <w:p w14:paraId="0B0763B6">
      <w:pPr>
        <w:spacing w:before="50" w:after="50" w:line="560" w:lineRule="exact"/>
        <w:jc w:val="center"/>
        <w:rPr>
          <w:rFonts w:ascii="Times New Roman" w:hAnsi="Times New Roman" w:eastAsia="仿宋_GB2312" w:cs="Times New Roman"/>
          <w:b/>
          <w:sz w:val="28"/>
          <w:szCs w:val="32"/>
        </w:rPr>
      </w:pPr>
      <w:r>
        <w:rPr>
          <w:rFonts w:hint="eastAsia" w:ascii="Times New Roman" w:hAnsi="Times New Roman" w:eastAsia="仿宋_GB2312" w:cs="Times New Roman"/>
          <w:b/>
          <w:sz w:val="28"/>
          <w:szCs w:val="32"/>
        </w:rPr>
        <w:t>表一 数据报送模板宏校验所需时间测试结果</w:t>
      </w:r>
    </w:p>
    <w:tbl>
      <w:tblPr>
        <w:tblStyle w:val="7"/>
        <w:tblW w:w="8219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5"/>
        <w:gridCol w:w="1110"/>
        <w:gridCol w:w="1155"/>
        <w:gridCol w:w="1335"/>
        <w:gridCol w:w="1323"/>
        <w:gridCol w:w="1411"/>
      </w:tblGrid>
      <w:tr w14:paraId="77AB310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885" w:type="dxa"/>
            <w:vAlign w:val="center"/>
          </w:tcPr>
          <w:p w14:paraId="71C605D9">
            <w:pPr>
              <w:spacing w:before="50" w:after="50"/>
              <w:jc w:val="center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32"/>
              </w:rPr>
              <w:t>文件</w:t>
            </w:r>
          </w:p>
        </w:tc>
        <w:tc>
          <w:tcPr>
            <w:tcW w:w="1110" w:type="dxa"/>
            <w:vAlign w:val="center"/>
          </w:tcPr>
          <w:p w14:paraId="40D3AC92">
            <w:pPr>
              <w:spacing w:before="50" w:after="50"/>
              <w:jc w:val="center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32"/>
              </w:rPr>
              <w:t>2000行</w:t>
            </w:r>
          </w:p>
        </w:tc>
        <w:tc>
          <w:tcPr>
            <w:tcW w:w="1155" w:type="dxa"/>
            <w:vAlign w:val="center"/>
          </w:tcPr>
          <w:p w14:paraId="75261E43">
            <w:pPr>
              <w:spacing w:before="50" w:after="50"/>
              <w:jc w:val="center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32"/>
              </w:rPr>
              <w:t>4000行</w:t>
            </w:r>
          </w:p>
        </w:tc>
        <w:tc>
          <w:tcPr>
            <w:tcW w:w="1335" w:type="dxa"/>
            <w:vAlign w:val="center"/>
          </w:tcPr>
          <w:p w14:paraId="37B0972C">
            <w:pPr>
              <w:spacing w:before="50" w:after="50"/>
              <w:jc w:val="center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32"/>
              </w:rPr>
              <w:t>8000行</w:t>
            </w:r>
          </w:p>
        </w:tc>
        <w:tc>
          <w:tcPr>
            <w:tcW w:w="1323" w:type="dxa"/>
            <w:vAlign w:val="center"/>
          </w:tcPr>
          <w:p w14:paraId="3A64CD44">
            <w:pPr>
              <w:spacing w:before="50" w:after="50"/>
              <w:jc w:val="center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32"/>
              </w:rPr>
              <w:t>16000行</w:t>
            </w:r>
          </w:p>
        </w:tc>
        <w:tc>
          <w:tcPr>
            <w:tcW w:w="1411" w:type="dxa"/>
            <w:vAlign w:val="center"/>
          </w:tcPr>
          <w:p w14:paraId="2632EB3B">
            <w:pPr>
              <w:spacing w:before="50" w:after="50"/>
              <w:jc w:val="center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32"/>
              </w:rPr>
              <w:t>32000行</w:t>
            </w:r>
          </w:p>
        </w:tc>
      </w:tr>
      <w:tr w14:paraId="52277F7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885" w:type="dxa"/>
            <w:vAlign w:val="center"/>
          </w:tcPr>
          <w:p w14:paraId="17F0B732">
            <w:pPr>
              <w:spacing w:before="50" w:after="50"/>
              <w:jc w:val="center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32"/>
              </w:rPr>
              <w:t>成交表</w:t>
            </w:r>
          </w:p>
        </w:tc>
        <w:tc>
          <w:tcPr>
            <w:tcW w:w="1110" w:type="dxa"/>
            <w:vAlign w:val="center"/>
          </w:tcPr>
          <w:p w14:paraId="77FB3953">
            <w:pPr>
              <w:spacing w:before="50" w:after="50"/>
              <w:jc w:val="center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32"/>
              </w:rPr>
              <w:t>48秒</w:t>
            </w:r>
          </w:p>
        </w:tc>
        <w:tc>
          <w:tcPr>
            <w:tcW w:w="1155" w:type="dxa"/>
            <w:vAlign w:val="center"/>
          </w:tcPr>
          <w:p w14:paraId="3DD9A69C">
            <w:pPr>
              <w:spacing w:before="50" w:after="50"/>
              <w:jc w:val="center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32"/>
              </w:rPr>
              <w:t>1分35秒</w:t>
            </w:r>
          </w:p>
        </w:tc>
        <w:tc>
          <w:tcPr>
            <w:tcW w:w="1335" w:type="dxa"/>
            <w:vAlign w:val="center"/>
          </w:tcPr>
          <w:p w14:paraId="3DAA0293">
            <w:pPr>
              <w:spacing w:before="50" w:after="50"/>
              <w:jc w:val="center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32"/>
              </w:rPr>
              <w:t>3分9秒</w:t>
            </w:r>
          </w:p>
        </w:tc>
        <w:tc>
          <w:tcPr>
            <w:tcW w:w="1323" w:type="dxa"/>
            <w:vAlign w:val="center"/>
          </w:tcPr>
          <w:p w14:paraId="0D72ABFF">
            <w:pPr>
              <w:spacing w:before="50" w:after="50"/>
              <w:jc w:val="center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32"/>
              </w:rPr>
              <w:t>6分17秒</w:t>
            </w:r>
          </w:p>
        </w:tc>
        <w:tc>
          <w:tcPr>
            <w:tcW w:w="1411" w:type="dxa"/>
            <w:vAlign w:val="center"/>
          </w:tcPr>
          <w:p w14:paraId="2CB24DA5">
            <w:pPr>
              <w:spacing w:before="50" w:after="50"/>
              <w:jc w:val="center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32"/>
              </w:rPr>
              <w:t>12分31秒</w:t>
            </w:r>
          </w:p>
        </w:tc>
      </w:tr>
      <w:tr w14:paraId="1E97FAF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885" w:type="dxa"/>
            <w:vAlign w:val="center"/>
          </w:tcPr>
          <w:p w14:paraId="6FA9F855">
            <w:pPr>
              <w:spacing w:before="50" w:after="50"/>
              <w:jc w:val="center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32"/>
              </w:rPr>
              <w:t>持仓表</w:t>
            </w:r>
          </w:p>
        </w:tc>
        <w:tc>
          <w:tcPr>
            <w:tcW w:w="1110" w:type="dxa"/>
            <w:vAlign w:val="center"/>
          </w:tcPr>
          <w:p w14:paraId="49129F63">
            <w:pPr>
              <w:spacing w:before="50" w:after="50"/>
              <w:jc w:val="center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32"/>
              </w:rPr>
              <w:t>1分1秒</w:t>
            </w:r>
          </w:p>
        </w:tc>
        <w:tc>
          <w:tcPr>
            <w:tcW w:w="1155" w:type="dxa"/>
            <w:vAlign w:val="center"/>
          </w:tcPr>
          <w:p w14:paraId="25B5C339">
            <w:pPr>
              <w:spacing w:before="50" w:after="50"/>
              <w:jc w:val="center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32"/>
              </w:rPr>
              <w:t>2分1秒</w:t>
            </w:r>
          </w:p>
        </w:tc>
        <w:tc>
          <w:tcPr>
            <w:tcW w:w="1335" w:type="dxa"/>
            <w:vAlign w:val="center"/>
          </w:tcPr>
          <w:p w14:paraId="3AF4E908">
            <w:pPr>
              <w:spacing w:before="50" w:after="50"/>
              <w:jc w:val="center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32"/>
              </w:rPr>
              <w:t>3分59秒</w:t>
            </w:r>
          </w:p>
        </w:tc>
        <w:tc>
          <w:tcPr>
            <w:tcW w:w="1323" w:type="dxa"/>
            <w:vAlign w:val="center"/>
          </w:tcPr>
          <w:p w14:paraId="10FF44C0">
            <w:pPr>
              <w:spacing w:before="50" w:after="50"/>
              <w:jc w:val="center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32"/>
              </w:rPr>
              <w:t>7分56秒</w:t>
            </w:r>
          </w:p>
        </w:tc>
        <w:tc>
          <w:tcPr>
            <w:tcW w:w="1411" w:type="dxa"/>
            <w:vAlign w:val="center"/>
          </w:tcPr>
          <w:p w14:paraId="0C99CBBB">
            <w:pPr>
              <w:spacing w:before="50" w:after="50"/>
              <w:jc w:val="center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32"/>
              </w:rPr>
              <w:t>15分54秒</w:t>
            </w:r>
          </w:p>
        </w:tc>
      </w:tr>
      <w:tr w14:paraId="29F1FA6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885" w:type="dxa"/>
            <w:vAlign w:val="center"/>
          </w:tcPr>
          <w:p w14:paraId="764380A0">
            <w:pPr>
              <w:spacing w:before="50" w:after="50"/>
              <w:jc w:val="center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32"/>
              </w:rPr>
              <w:t>客户资金表</w:t>
            </w:r>
          </w:p>
        </w:tc>
        <w:tc>
          <w:tcPr>
            <w:tcW w:w="1110" w:type="dxa"/>
            <w:vAlign w:val="center"/>
          </w:tcPr>
          <w:p w14:paraId="05DE4951">
            <w:pPr>
              <w:spacing w:before="50" w:after="50"/>
              <w:jc w:val="center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32"/>
              </w:rPr>
              <w:t>12秒</w:t>
            </w:r>
          </w:p>
        </w:tc>
        <w:tc>
          <w:tcPr>
            <w:tcW w:w="1155" w:type="dxa"/>
            <w:vAlign w:val="center"/>
          </w:tcPr>
          <w:p w14:paraId="01F790AA">
            <w:pPr>
              <w:spacing w:before="50" w:after="50"/>
              <w:jc w:val="center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32"/>
              </w:rPr>
              <w:t>24秒</w:t>
            </w:r>
          </w:p>
        </w:tc>
        <w:tc>
          <w:tcPr>
            <w:tcW w:w="1335" w:type="dxa"/>
            <w:vAlign w:val="center"/>
          </w:tcPr>
          <w:p w14:paraId="6B83176C">
            <w:pPr>
              <w:spacing w:before="50" w:after="50"/>
              <w:jc w:val="center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32"/>
              </w:rPr>
              <w:t>45秒</w:t>
            </w:r>
          </w:p>
        </w:tc>
        <w:tc>
          <w:tcPr>
            <w:tcW w:w="1323" w:type="dxa"/>
            <w:vAlign w:val="center"/>
          </w:tcPr>
          <w:p w14:paraId="598D4071">
            <w:pPr>
              <w:spacing w:before="50" w:after="50"/>
              <w:jc w:val="center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32"/>
              </w:rPr>
              <w:t>1分28秒</w:t>
            </w:r>
          </w:p>
        </w:tc>
        <w:tc>
          <w:tcPr>
            <w:tcW w:w="1411" w:type="dxa"/>
            <w:vAlign w:val="center"/>
          </w:tcPr>
          <w:p w14:paraId="5A0B5995">
            <w:pPr>
              <w:spacing w:before="50" w:after="50"/>
              <w:jc w:val="center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32"/>
              </w:rPr>
              <w:t>2分54秒</w:t>
            </w:r>
          </w:p>
        </w:tc>
      </w:tr>
    </w:tbl>
    <w:p w14:paraId="5B85824C">
      <w:pPr>
        <w:adjustRightInd w:val="0"/>
        <w:snapToGrid w:val="0"/>
        <w:spacing w:line="20" w:lineRule="exact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 xml:space="preserve">  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2E5D63">
    <w:pPr>
      <w:pStyle w:val="3"/>
      <w:rPr>
        <w:sz w:val="11"/>
        <w:szCs w:val="11"/>
      </w:rPr>
    </w:pPr>
    <w:r>
      <w:rPr>
        <w:sz w:val="11"/>
        <w:szCs w:val="11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 w14:paraId="298DB659">
                <w:pPr>
                  <w:pStyle w:val="3"/>
                  <w:rPr>
                    <w:rFonts w:ascii="Times New Roman" w:hAnsi="Times New Roman" w:cs="Times New Roman"/>
                    <w:sz w:val="32"/>
                    <w:szCs w:val="32"/>
                  </w:rPr>
                </w:pP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fldChar w:fldCharType="begin"/>
                </w: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fldChar w:fldCharType="separate"/>
                </w: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1</w:t>
                </w: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AC7C2F"/>
    <w:multiLevelType w:val="singleLevel"/>
    <w:tmpl w:val="98AC7C2F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5E0665B8"/>
    <w:multiLevelType w:val="multilevel"/>
    <w:tmpl w:val="5E0665B8"/>
    <w:lvl w:ilvl="0" w:tentative="0">
      <w:start w:val="1"/>
      <w:numFmt w:val="decimal"/>
      <w:lvlText w:val="%1)"/>
      <w:lvlJc w:val="left"/>
      <w:pPr>
        <w:ind w:left="1060" w:hanging="420"/>
      </w:p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B3130E"/>
    <w:rsid w:val="00073634"/>
    <w:rsid w:val="000B0317"/>
    <w:rsid w:val="000D1D4C"/>
    <w:rsid w:val="000D1EA7"/>
    <w:rsid w:val="000D6D7E"/>
    <w:rsid w:val="0013349C"/>
    <w:rsid w:val="00145C9C"/>
    <w:rsid w:val="00183B75"/>
    <w:rsid w:val="00185972"/>
    <w:rsid w:val="001A2B2C"/>
    <w:rsid w:val="001B302C"/>
    <w:rsid w:val="001C0645"/>
    <w:rsid w:val="001E0FE4"/>
    <w:rsid w:val="001E6A76"/>
    <w:rsid w:val="002115C7"/>
    <w:rsid w:val="002349C3"/>
    <w:rsid w:val="002716B2"/>
    <w:rsid w:val="00274FAB"/>
    <w:rsid w:val="002759B6"/>
    <w:rsid w:val="0028274F"/>
    <w:rsid w:val="00293C83"/>
    <w:rsid w:val="002F1673"/>
    <w:rsid w:val="003069FD"/>
    <w:rsid w:val="003137C8"/>
    <w:rsid w:val="00324CF4"/>
    <w:rsid w:val="0036370A"/>
    <w:rsid w:val="003D4725"/>
    <w:rsid w:val="003E06DA"/>
    <w:rsid w:val="00400D14"/>
    <w:rsid w:val="004024C8"/>
    <w:rsid w:val="00402F15"/>
    <w:rsid w:val="00415CE6"/>
    <w:rsid w:val="0042118C"/>
    <w:rsid w:val="004305E9"/>
    <w:rsid w:val="004502EF"/>
    <w:rsid w:val="00497BBF"/>
    <w:rsid w:val="004A2776"/>
    <w:rsid w:val="004E0DC5"/>
    <w:rsid w:val="004E42CC"/>
    <w:rsid w:val="004E62E0"/>
    <w:rsid w:val="0054326C"/>
    <w:rsid w:val="0058170C"/>
    <w:rsid w:val="005A2FE2"/>
    <w:rsid w:val="005C4B2A"/>
    <w:rsid w:val="005E4026"/>
    <w:rsid w:val="005E740E"/>
    <w:rsid w:val="006052AE"/>
    <w:rsid w:val="0061490D"/>
    <w:rsid w:val="00624341"/>
    <w:rsid w:val="00630A08"/>
    <w:rsid w:val="00632A6C"/>
    <w:rsid w:val="00690086"/>
    <w:rsid w:val="006E4825"/>
    <w:rsid w:val="00720E27"/>
    <w:rsid w:val="00723FE5"/>
    <w:rsid w:val="0074056F"/>
    <w:rsid w:val="007538AD"/>
    <w:rsid w:val="007607A3"/>
    <w:rsid w:val="0078736A"/>
    <w:rsid w:val="00794010"/>
    <w:rsid w:val="007D4C3B"/>
    <w:rsid w:val="007F5A60"/>
    <w:rsid w:val="00815C4A"/>
    <w:rsid w:val="008211F0"/>
    <w:rsid w:val="00824E27"/>
    <w:rsid w:val="008462CE"/>
    <w:rsid w:val="00871952"/>
    <w:rsid w:val="00883757"/>
    <w:rsid w:val="008A4597"/>
    <w:rsid w:val="008A70EA"/>
    <w:rsid w:val="008B4188"/>
    <w:rsid w:val="008E3C5B"/>
    <w:rsid w:val="0099378E"/>
    <w:rsid w:val="009E3394"/>
    <w:rsid w:val="009E67A2"/>
    <w:rsid w:val="00A14FBD"/>
    <w:rsid w:val="00A62D90"/>
    <w:rsid w:val="00A94259"/>
    <w:rsid w:val="00AA0A2C"/>
    <w:rsid w:val="00AC3EBD"/>
    <w:rsid w:val="00AD7F28"/>
    <w:rsid w:val="00AD7F83"/>
    <w:rsid w:val="00B0658E"/>
    <w:rsid w:val="00B219EE"/>
    <w:rsid w:val="00B3130E"/>
    <w:rsid w:val="00B63D81"/>
    <w:rsid w:val="00B674FC"/>
    <w:rsid w:val="00B7668F"/>
    <w:rsid w:val="00BA05C8"/>
    <w:rsid w:val="00BA685A"/>
    <w:rsid w:val="00BB531E"/>
    <w:rsid w:val="00BC08D4"/>
    <w:rsid w:val="00BC147F"/>
    <w:rsid w:val="00BC6CA8"/>
    <w:rsid w:val="00BF319E"/>
    <w:rsid w:val="00BF709E"/>
    <w:rsid w:val="00C26E64"/>
    <w:rsid w:val="00C50645"/>
    <w:rsid w:val="00C672D8"/>
    <w:rsid w:val="00C82423"/>
    <w:rsid w:val="00C95540"/>
    <w:rsid w:val="00CA758F"/>
    <w:rsid w:val="00CC79B5"/>
    <w:rsid w:val="00CD5AAE"/>
    <w:rsid w:val="00D11C72"/>
    <w:rsid w:val="00D62993"/>
    <w:rsid w:val="00D70FD0"/>
    <w:rsid w:val="00D72312"/>
    <w:rsid w:val="00D74347"/>
    <w:rsid w:val="00D806B5"/>
    <w:rsid w:val="00DA1FB5"/>
    <w:rsid w:val="00DB59CA"/>
    <w:rsid w:val="00DC550D"/>
    <w:rsid w:val="00DF3B9E"/>
    <w:rsid w:val="00E10B20"/>
    <w:rsid w:val="00E1149A"/>
    <w:rsid w:val="00E21C03"/>
    <w:rsid w:val="00E54568"/>
    <w:rsid w:val="00E66D2A"/>
    <w:rsid w:val="00EE6B55"/>
    <w:rsid w:val="00EF25A1"/>
    <w:rsid w:val="00F34E19"/>
    <w:rsid w:val="00F755B6"/>
    <w:rsid w:val="00F90815"/>
    <w:rsid w:val="00F97F37"/>
    <w:rsid w:val="00FB279E"/>
    <w:rsid w:val="03AF185D"/>
    <w:rsid w:val="06234D95"/>
    <w:rsid w:val="096A0D59"/>
    <w:rsid w:val="0B0D38B9"/>
    <w:rsid w:val="0B855723"/>
    <w:rsid w:val="0EB56151"/>
    <w:rsid w:val="14EA6598"/>
    <w:rsid w:val="1B556CDC"/>
    <w:rsid w:val="1E8F29AD"/>
    <w:rsid w:val="1F3120FA"/>
    <w:rsid w:val="205A1FE9"/>
    <w:rsid w:val="35CD6651"/>
    <w:rsid w:val="3837131D"/>
    <w:rsid w:val="3B190A00"/>
    <w:rsid w:val="3C271279"/>
    <w:rsid w:val="3D660868"/>
    <w:rsid w:val="45CE2CAA"/>
    <w:rsid w:val="4A23253C"/>
    <w:rsid w:val="4C2700C9"/>
    <w:rsid w:val="4C2C15F8"/>
    <w:rsid w:val="516D5B0A"/>
    <w:rsid w:val="62A2442F"/>
    <w:rsid w:val="7229263D"/>
    <w:rsid w:val="73B82BC7"/>
    <w:rsid w:val="77105A12"/>
    <w:rsid w:val="7838383D"/>
    <w:rsid w:val="7A696D78"/>
    <w:rsid w:val="7B6901E6"/>
    <w:rsid w:val="7D5713B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9">
    <w:name w:val="页眉 字符"/>
    <w:basedOn w:val="8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3"/>
    <w:qFormat/>
    <w:uiPriority w:val="99"/>
    <w:rPr>
      <w:sz w:val="18"/>
      <w:szCs w:val="18"/>
    </w:rPr>
  </w:style>
  <w:style w:type="character" w:customStyle="1" w:styleId="11">
    <w:name w:val="批注框文本 字符"/>
    <w:basedOn w:val="8"/>
    <w:link w:val="2"/>
    <w:semiHidden/>
    <w:qFormat/>
    <w:uiPriority w:val="99"/>
    <w:rPr>
      <w:sz w:val="18"/>
      <w:szCs w:val="18"/>
    </w:rPr>
  </w:style>
  <w:style w:type="paragraph" w:styleId="12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709</Words>
  <Characters>802</Characters>
  <Lines>6</Lines>
  <Paragraphs>1</Paragraphs>
  <TotalTime>61</TotalTime>
  <ScaleCrop>false</ScaleCrop>
  <LinksUpToDate>false</LinksUpToDate>
  <CharactersWithSpaces>819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2022-05-18T09:12:00Z</dcterms:created>
  <dc:creator>史岩</dc:creator>
  <cp:lastModifiedBy>侯思</cp:lastModifiedBy>
  <dcterms:modified xsi:type="dcterms:W3CDTF">2025-11-26T08:34:13Z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eyJoZGlkIjoiYWVkYmM0NjNlYjRmMTA5NDY5MWVkMWM0Y2NmM2JjOGIiLCJ1c2VySWQiOiIxMDAyMzA4OTEyIn0=</vt:lpwstr>
  </property>
  <property fmtid="{D5CDD505-2E9C-101B-9397-08002B2CF9AE}" pid="4" name="ICV">
    <vt:lpwstr>2AD3F38A924E42E8BD25C36C2ECEF329_12</vt:lpwstr>
  </property>
</Properties>
</file>